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40" w:line="259" w:lineRule="auto"/>
        <w:jc w:val="center"/>
        <w:rPr>
          <w:rFonts w:ascii="Avenir" w:cs="Avenir" w:eastAsia="Avenir" w:hAnsi="Avenir"/>
          <w:b w:val="1"/>
          <w:color w:val="00b050"/>
        </w:rPr>
      </w:pPr>
      <w:r w:rsidDel="00000000" w:rsidR="00000000" w:rsidRPr="00000000">
        <w:rPr>
          <w:rFonts w:ascii="Avenir" w:cs="Avenir" w:eastAsia="Avenir" w:hAnsi="Avenir"/>
          <w:b w:val="1"/>
          <w:color w:val="00b050"/>
          <w:rtl w:val="0"/>
        </w:rPr>
        <w:t xml:space="preserve">Leadership Endorsement Template</w:t>
      </w:r>
    </w:p>
    <w:p w:rsidR="00000000" w:rsidDel="00000000" w:rsidP="00000000" w:rsidRDefault="00000000" w:rsidRPr="00000000" w14:paraId="00000002">
      <w:pPr>
        <w:spacing w:after="160" w:line="25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3">
      <w:pPr>
        <w:spacing w:after="160" w:line="259" w:lineRule="auto"/>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&lt;</w:t>
      </w:r>
      <w:r w:rsidDel="00000000" w:rsidR="00000000" w:rsidRPr="00000000">
        <w:rPr>
          <w:rFonts w:ascii="Avenir" w:cs="Avenir" w:eastAsia="Avenir" w:hAnsi="Avenir"/>
          <w:sz w:val="24"/>
          <w:szCs w:val="24"/>
          <w:highlight w:val="yellow"/>
          <w:rtl w:val="0"/>
        </w:rPr>
        <w:t xml:space="preserve">Agency/Leader Name</w:t>
      </w:r>
      <w:r w:rsidDel="00000000" w:rsidR="00000000" w:rsidRPr="00000000">
        <w:rPr>
          <w:rFonts w:ascii="Avenir" w:cs="Avenir" w:eastAsia="Avenir" w:hAnsi="Avenir"/>
          <w:sz w:val="24"/>
          <w:szCs w:val="24"/>
          <w:highlight w:val="white"/>
          <w:rtl w:val="0"/>
        </w:rPr>
        <w:t xml:space="preserve">&gt;</w:t>
      </w:r>
      <w:r w:rsidDel="00000000" w:rsidR="00000000" w:rsidRPr="00000000">
        <w:rPr>
          <w:rFonts w:ascii="Avenir" w:cs="Avenir" w:eastAsia="Avenir" w:hAnsi="Avenir"/>
          <w:sz w:val="24"/>
          <w:szCs w:val="24"/>
          <w:rtl w:val="0"/>
        </w:rPr>
        <w:t xml:space="preserve"> is pleased to announce </w:t>
      </w:r>
      <w:r w:rsidDel="00000000" w:rsidR="00000000" w:rsidRPr="00000000">
        <w:rPr>
          <w:rFonts w:ascii="Avenir" w:cs="Avenir" w:eastAsia="Avenir" w:hAnsi="Avenir"/>
          <w:b w:val="1"/>
          <w:sz w:val="24"/>
          <w:szCs w:val="24"/>
          <w:rtl w:val="0"/>
        </w:rPr>
        <w:t xml:space="preserve">Food Waste Prevention Week</w:t>
      </w:r>
      <w:r w:rsidDel="00000000" w:rsidR="00000000" w:rsidRPr="00000000">
        <w:rPr>
          <w:rFonts w:ascii="Avenir" w:cs="Avenir" w:eastAsia="Avenir" w:hAnsi="Avenir"/>
          <w:sz w:val="24"/>
          <w:szCs w:val="24"/>
          <w:rtl w:val="0"/>
        </w:rPr>
        <w:t xml:space="preserve"> taking place </w:t>
      </w:r>
      <w:r w:rsidDel="00000000" w:rsidR="00000000" w:rsidRPr="00000000">
        <w:rPr>
          <w:rFonts w:ascii="Avenir" w:cs="Avenir" w:eastAsia="Avenir" w:hAnsi="Avenir"/>
          <w:b w:val="1"/>
          <w:sz w:val="24"/>
          <w:szCs w:val="24"/>
          <w:rtl w:val="0"/>
        </w:rPr>
        <w:t xml:space="preserve">April 7-13, 2025.</w:t>
      </w:r>
      <w:r w:rsidDel="00000000" w:rsidR="00000000" w:rsidRPr="00000000">
        <w:rPr>
          <w:rFonts w:ascii="Avenir" w:cs="Avenir" w:eastAsia="Avenir" w:hAnsi="Avenir"/>
          <w:sz w:val="24"/>
          <w:szCs w:val="24"/>
          <w:rtl w:val="0"/>
        </w:rPr>
        <w:t xml:space="preserve"> Our goal is to raise awareness and inspire cultural changes that reduce food waste in homes, workplaces and communities. </w:t>
      </w:r>
    </w:p>
    <w:p w:rsidR="00000000" w:rsidDel="00000000" w:rsidP="00000000" w:rsidRDefault="00000000" w:rsidRPr="00000000" w14:paraId="00000004">
      <w:pPr>
        <w:shd w:fill="ffffff" w:val="clear"/>
        <w:spacing w:before="280"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Consider these benefits of taking everyday steps to reduce food waste:</w:t>
      </w:r>
    </w:p>
    <w:p w:rsidR="00000000" w:rsidDel="00000000" w:rsidP="00000000" w:rsidRDefault="00000000" w:rsidRPr="00000000" w14:paraId="00000005">
      <w:pPr>
        <w:numPr>
          <w:ilvl w:val="0"/>
          <w:numId w:val="1"/>
        </w:numPr>
        <w:shd w:fill="ffffff" w:val="clear"/>
        <w:spacing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We Save Money</w:t>
      </w:r>
      <w:r w:rsidDel="00000000" w:rsidR="00000000" w:rsidRPr="00000000">
        <w:rPr>
          <w:rFonts w:ascii="Avenir" w:cs="Avenir" w:eastAsia="Avenir" w:hAnsi="Avenir"/>
          <w:sz w:val="24"/>
          <w:szCs w:val="24"/>
          <w:rtl w:val="0"/>
        </w:rPr>
        <w:t xml:space="preserve"> -  A family of four can save between $1866-$3000+ per year by reducing wasted food.</w:t>
      </w:r>
      <w:r w:rsidDel="00000000" w:rsidR="00000000" w:rsidRPr="00000000">
        <w:rPr>
          <w:rFonts w:ascii="Avenir" w:cs="Avenir" w:eastAsia="Avenir" w:hAnsi="Avenir"/>
          <w:sz w:val="24"/>
          <w:szCs w:val="24"/>
          <w:vertAlign w:val="superscript"/>
          <w:rtl w:val="0"/>
        </w:rPr>
        <w:t xml:space="preserve">1</w:t>
      </w:r>
      <w:r w:rsidDel="00000000" w:rsidR="00000000" w:rsidRPr="00000000">
        <w:rPr>
          <w:rtl w:val="0"/>
        </w:rPr>
      </w:r>
    </w:p>
    <w:p w:rsidR="00000000" w:rsidDel="00000000" w:rsidP="00000000" w:rsidRDefault="00000000" w:rsidRPr="00000000" w14:paraId="00000006">
      <w:pPr>
        <w:numPr>
          <w:ilvl w:val="0"/>
          <w:numId w:val="1"/>
        </w:numPr>
        <w:shd w:fill="ffffff" w:val="clear"/>
        <w:spacing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We Conserve Resources</w:t>
      </w:r>
      <w:r w:rsidDel="00000000" w:rsidR="00000000" w:rsidRPr="00000000">
        <w:rPr>
          <w:rFonts w:ascii="Avenir" w:cs="Avenir" w:eastAsia="Avenir" w:hAnsi="Avenir"/>
          <w:sz w:val="24"/>
          <w:szCs w:val="24"/>
          <w:rtl w:val="0"/>
        </w:rPr>
        <w:t xml:space="preserve"> - Labor, land, water, and energy are used to grow, package and transport food.</w:t>
      </w:r>
    </w:p>
    <w:p w:rsidR="00000000" w:rsidDel="00000000" w:rsidP="00000000" w:rsidRDefault="00000000" w:rsidRPr="00000000" w14:paraId="00000007">
      <w:pPr>
        <w:numPr>
          <w:ilvl w:val="0"/>
          <w:numId w:val="1"/>
        </w:numPr>
        <w:shd w:fill="ffffff" w:val="clear"/>
        <w:spacing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We Strengthen Communities -</w:t>
      </w:r>
      <w:r w:rsidDel="00000000" w:rsidR="00000000" w:rsidRPr="00000000">
        <w:rPr>
          <w:rFonts w:ascii="Avenir" w:cs="Avenir" w:eastAsia="Avenir" w:hAnsi="Avenir"/>
          <w:sz w:val="24"/>
          <w:szCs w:val="24"/>
          <w:rtl w:val="0"/>
        </w:rPr>
        <w:t xml:space="preserve"> </w:t>
      </w:r>
      <w:r w:rsidDel="00000000" w:rsidR="00000000" w:rsidRPr="00000000">
        <w:rPr>
          <w:rFonts w:ascii="Avenir" w:cs="Avenir" w:eastAsia="Avenir" w:hAnsi="Avenir"/>
          <w:sz w:val="24"/>
          <w:szCs w:val="24"/>
          <w:highlight w:val="white"/>
          <w:rtl w:val="0"/>
        </w:rPr>
        <w:t xml:space="preserve">Safe and nutritious food could be better utilized to improve food access in our communities. </w:t>
      </w:r>
      <w:r w:rsidDel="00000000" w:rsidR="00000000" w:rsidRPr="00000000">
        <w:rPr>
          <w:rtl w:val="0"/>
        </w:rPr>
      </w:r>
    </w:p>
    <w:p w:rsidR="00000000" w:rsidDel="00000000" w:rsidP="00000000" w:rsidRDefault="00000000" w:rsidRPr="00000000" w14:paraId="00000008">
      <w:pPr>
        <w:shd w:fill="ffffff" w:val="clear"/>
        <w:spacing w:line="240" w:lineRule="auto"/>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Food waste prevention aligns with </w:t>
      </w:r>
      <w:hyperlink r:id="rId7">
        <w:r w:rsidDel="00000000" w:rsidR="00000000" w:rsidRPr="00000000">
          <w:rPr>
            <w:rFonts w:ascii="Avenir" w:cs="Avenir" w:eastAsia="Avenir" w:hAnsi="Avenir"/>
            <w:color w:val="1155cc"/>
            <w:sz w:val="24"/>
            <w:szCs w:val="24"/>
            <w:u w:val="single"/>
            <w:rtl w:val="0"/>
          </w:rPr>
          <w:t xml:space="preserve">the EPA, USDA and FDA’s </w:t>
        </w:r>
      </w:hyperlink>
      <w:hyperlink r:id="rId8">
        <w:r w:rsidDel="00000000" w:rsidR="00000000" w:rsidRPr="00000000">
          <w:rPr>
            <w:rFonts w:ascii="Avenir" w:cs="Avenir" w:eastAsia="Avenir" w:hAnsi="Avenir"/>
            <w:i w:val="1"/>
            <w:color w:val="1155cc"/>
            <w:sz w:val="24"/>
            <w:szCs w:val="24"/>
            <w:u w:val="single"/>
            <w:rtl w:val="0"/>
          </w:rPr>
          <w:t xml:space="preserve">Winning on Reducing Food Waste</w:t>
        </w:r>
      </w:hyperlink>
      <w:hyperlink r:id="rId9">
        <w:r w:rsidDel="00000000" w:rsidR="00000000" w:rsidRPr="00000000">
          <w:rPr>
            <w:rFonts w:ascii="Avenir" w:cs="Avenir" w:eastAsia="Avenir" w:hAnsi="Avenir"/>
            <w:color w:val="1155cc"/>
            <w:sz w:val="24"/>
            <w:szCs w:val="24"/>
            <w:u w:val="single"/>
            <w:rtl w:val="0"/>
          </w:rPr>
          <w:t xml:space="preserve"> initiative</w:t>
        </w:r>
      </w:hyperlink>
      <w:r w:rsidDel="00000000" w:rsidR="00000000" w:rsidRPr="00000000">
        <w:rPr>
          <w:rFonts w:ascii="Avenir" w:cs="Avenir" w:eastAsia="Avenir" w:hAnsi="Avenir"/>
          <w:sz w:val="24"/>
          <w:szCs w:val="24"/>
          <w:rtl w:val="0"/>
        </w:rPr>
        <w:t xml:space="preserve"> to reduce food waste by 50% by 2030. Food in landfills decomposes slowly, releasing methane gas which contributes to climate change. Diverting good food from landfills protects our shared resources and reduces greenhouse gas emissions. </w:t>
      </w:r>
    </w:p>
    <w:p w:rsidR="00000000" w:rsidDel="00000000" w:rsidP="00000000" w:rsidRDefault="00000000" w:rsidRPr="00000000" w14:paraId="0000000A">
      <w:pPr>
        <w:spacing w:after="160" w:line="259"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Taking steps to prevent wasted food has the power to feed people, save money, and conserve natural resources. </w:t>
      </w:r>
    </w:p>
    <w:p w:rsidR="00000000" w:rsidDel="00000000" w:rsidP="00000000" w:rsidRDefault="00000000" w:rsidRPr="00000000" w14:paraId="0000000B">
      <w:pPr>
        <w:spacing w:after="160" w:line="25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&lt;</w:t>
      </w:r>
      <w:r w:rsidDel="00000000" w:rsidR="00000000" w:rsidRPr="00000000">
        <w:rPr>
          <w:rFonts w:ascii="Avenir" w:cs="Avenir" w:eastAsia="Avenir" w:hAnsi="Avenir"/>
          <w:sz w:val="24"/>
          <w:szCs w:val="24"/>
          <w:highlight w:val="yellow"/>
          <w:rtl w:val="0"/>
        </w:rPr>
        <w:t xml:space="preserve">Agency/Leader Name</w:t>
      </w:r>
      <w:r w:rsidDel="00000000" w:rsidR="00000000" w:rsidRPr="00000000">
        <w:rPr>
          <w:rFonts w:ascii="Avenir" w:cs="Avenir" w:eastAsia="Avenir" w:hAnsi="Avenir"/>
          <w:sz w:val="24"/>
          <w:szCs w:val="24"/>
          <w:rtl w:val="0"/>
        </w:rPr>
        <w:t xml:space="preserve">&gt; endorses </w:t>
      </w:r>
      <w:r w:rsidDel="00000000" w:rsidR="00000000" w:rsidRPr="00000000">
        <w:rPr>
          <w:rFonts w:ascii="Avenir" w:cs="Avenir" w:eastAsia="Avenir" w:hAnsi="Avenir"/>
          <w:b w:val="1"/>
          <w:sz w:val="24"/>
          <w:szCs w:val="24"/>
          <w:rtl w:val="0"/>
        </w:rPr>
        <w:t xml:space="preserve">Food Waste Prevention Week </w:t>
      </w:r>
      <w:r w:rsidDel="00000000" w:rsidR="00000000" w:rsidRPr="00000000">
        <w:rPr>
          <w:rFonts w:ascii="Avenir" w:cs="Avenir" w:eastAsia="Avenir" w:hAnsi="Avenir"/>
          <w:sz w:val="24"/>
          <w:szCs w:val="24"/>
          <w:rtl w:val="0"/>
        </w:rPr>
        <w:t xml:space="preserve"> and encourages its partners and the public to learn simple habits to reduce food waste in everyday life. Powered by community, collaboration, and collective energy, together we can inspire cultural change and drive real results in reducing food waste.</w:t>
      </w:r>
    </w:p>
    <w:p w:rsidR="00000000" w:rsidDel="00000000" w:rsidP="00000000" w:rsidRDefault="00000000" w:rsidRPr="00000000" w14:paraId="0000000C">
      <w:pPr>
        <w:spacing w:after="160" w:line="25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spacing w:after="160" w:line="25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E">
      <w:pPr>
        <w:spacing w:after="160"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Signature: _________________________________</w:t>
      </w:r>
    </w:p>
    <w:p w:rsidR="00000000" w:rsidDel="00000000" w:rsidP="00000000" w:rsidRDefault="00000000" w:rsidRPr="00000000" w14:paraId="0000000F">
      <w:pPr>
        <w:spacing w:after="160" w:line="240"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0">
      <w:pPr>
        <w:spacing w:after="160"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w:t>
        <w:tab/>
        <w:t xml:space="preserve">___________________________</w:t>
      </w:r>
    </w:p>
    <w:p w:rsidR="00000000" w:rsidDel="00000000" w:rsidP="00000000" w:rsidRDefault="00000000" w:rsidRPr="00000000" w14:paraId="00000011">
      <w:pPr>
        <w:spacing w:after="160" w:line="240" w:lineRule="auto"/>
        <w:jc w:val="center"/>
        <w:rPr>
          <w:rFonts w:ascii="Avenir" w:cs="Avenir" w:eastAsia="Avenir" w:hAnsi="Avenir"/>
          <w:i w:val="1"/>
          <w:sz w:val="20"/>
          <w:szCs w:val="20"/>
        </w:rPr>
      </w:pPr>
      <w:r w:rsidDel="00000000" w:rsidR="00000000" w:rsidRPr="00000000">
        <w:rPr>
          <w:rtl w:val="0"/>
        </w:rPr>
      </w:r>
    </w:p>
    <w:p w:rsidR="00000000" w:rsidDel="00000000" w:rsidP="00000000" w:rsidRDefault="00000000" w:rsidRPr="00000000" w14:paraId="00000012">
      <w:pPr>
        <w:spacing w:after="160" w:line="240" w:lineRule="auto"/>
        <w:jc w:val="center"/>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13">
      <w:pPr>
        <w:spacing w:after="160" w:line="240" w:lineRule="auto"/>
        <w:jc w:val="center"/>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Please scan and return signed endorsement to </w:t>
      </w:r>
      <w:hyperlink r:id="rId10">
        <w:r w:rsidDel="00000000" w:rsidR="00000000" w:rsidRPr="00000000">
          <w:rPr>
            <w:rFonts w:ascii="Avenir" w:cs="Avenir" w:eastAsia="Avenir" w:hAnsi="Avenir"/>
            <w:color w:val="0000ff"/>
            <w:sz w:val="24"/>
            <w:szCs w:val="24"/>
            <w:u w:val="single"/>
            <w:rtl w:val="0"/>
          </w:rPr>
          <w:t xml:space="preserve">hello@foodwastepreventionweek.com</w:t>
        </w:r>
      </w:hyperlink>
      <w:r w:rsidDel="00000000" w:rsidR="00000000" w:rsidRPr="00000000">
        <w:rPr>
          <w:rFonts w:ascii="Avenir" w:cs="Avenir" w:eastAsia="Avenir" w:hAnsi="Avenir"/>
          <w:sz w:val="24"/>
          <w:szCs w:val="24"/>
          <w:rtl w:val="0"/>
        </w:rPr>
        <w:t xml:space="preserve">.</w:t>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line="240" w:lineRule="auto"/>
      <w:rPr/>
    </w:pPr>
    <w:r w:rsidDel="00000000" w:rsidR="00000000" w:rsidRPr="00000000">
      <w:rPr>
        <w:rFonts w:ascii="Calibri" w:cs="Calibri" w:eastAsia="Calibri" w:hAnsi="Calibri"/>
        <w:sz w:val="14"/>
        <w:szCs w:val="14"/>
        <w:rtl w:val="0"/>
      </w:rPr>
      <w:t xml:space="preserve">1</w:t>
    </w:r>
    <w:r w:rsidDel="00000000" w:rsidR="00000000" w:rsidRPr="00000000">
      <w:rPr>
        <w:rFonts w:ascii="Calibri" w:cs="Calibri" w:eastAsia="Calibri" w:hAnsi="Calibri"/>
        <w:sz w:val="20"/>
        <w:szCs w:val="20"/>
        <w:rtl w:val="0"/>
      </w:rPr>
      <w:t xml:space="preserve"> </w:t>
    </w:r>
    <w:hyperlink r:id="rId1">
      <w:r w:rsidDel="00000000" w:rsidR="00000000" w:rsidRPr="00000000">
        <w:rPr>
          <w:color w:val="1155cc"/>
          <w:u w:val="single"/>
          <w:rtl w:val="0"/>
        </w:rPr>
        <w:t xml:space="preserve">Penn State_2020</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0"/>
        <w:szCs w:val="20"/>
      </w:rPr>
    </w:pPr>
    <w:hyperlink r:id="rId2">
      <w:r w:rsidDel="00000000" w:rsidR="00000000" w:rsidRPr="00000000">
        <w:rPr>
          <w:color w:val="1155cc"/>
          <w:u w:val="single"/>
          <w:rtl w:val="0"/>
        </w:rPr>
        <w:t xml:space="preserve">ReFed_2023</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AB1180"/>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B1180"/>
    <w:rPr>
      <w:rFonts w:ascii="Times New Roman" w:cs="Times New Roman" w:hAnsi="Times New Roman"/>
      <w:sz w:val="18"/>
      <w:szCs w:val="18"/>
    </w:rPr>
  </w:style>
  <w:style w:type="character" w:styleId="Hyperlink">
    <w:name w:val="Hyperlink"/>
    <w:basedOn w:val="DefaultParagraphFont"/>
    <w:uiPriority w:val="99"/>
    <w:unhideWhenUsed w:val="1"/>
    <w:rsid w:val="00826497"/>
    <w:rPr>
      <w:color w:val="0000ff" w:themeColor="hyperlink"/>
      <w:u w:val="single"/>
    </w:rPr>
  </w:style>
  <w:style w:type="character" w:styleId="UnresolvedMention">
    <w:name w:val="Unresolved Mention"/>
    <w:basedOn w:val="DefaultParagraphFont"/>
    <w:uiPriority w:val="99"/>
    <w:semiHidden w:val="1"/>
    <w:unhideWhenUsed w:val="1"/>
    <w:rsid w:val="00826497"/>
    <w:rPr>
      <w:color w:val="605e5c"/>
      <w:shd w:color="auto" w:fill="e1dfdd" w:val="clear"/>
    </w:rPr>
  </w:style>
  <w:style w:type="paragraph" w:styleId="Header">
    <w:name w:val="header"/>
    <w:basedOn w:val="Normal"/>
    <w:link w:val="HeaderChar"/>
    <w:uiPriority w:val="99"/>
    <w:unhideWhenUsed w:val="1"/>
    <w:rsid w:val="004A6692"/>
    <w:pPr>
      <w:tabs>
        <w:tab w:val="center" w:pos="4680"/>
        <w:tab w:val="right" w:pos="9360"/>
      </w:tabs>
      <w:spacing w:line="240" w:lineRule="auto"/>
    </w:pPr>
  </w:style>
  <w:style w:type="character" w:styleId="HeaderChar" w:customStyle="1">
    <w:name w:val="Header Char"/>
    <w:basedOn w:val="DefaultParagraphFont"/>
    <w:link w:val="Header"/>
    <w:uiPriority w:val="99"/>
    <w:rsid w:val="004A6692"/>
  </w:style>
  <w:style w:type="paragraph" w:styleId="Footer">
    <w:name w:val="footer"/>
    <w:basedOn w:val="Normal"/>
    <w:link w:val="FooterChar"/>
    <w:uiPriority w:val="99"/>
    <w:unhideWhenUsed w:val="1"/>
    <w:rsid w:val="004A6692"/>
    <w:pPr>
      <w:tabs>
        <w:tab w:val="center" w:pos="4680"/>
        <w:tab w:val="right" w:pos="9360"/>
      </w:tabs>
      <w:spacing w:line="240" w:lineRule="auto"/>
    </w:pPr>
  </w:style>
  <w:style w:type="character" w:styleId="FooterChar" w:customStyle="1">
    <w:name w:val="Footer Char"/>
    <w:basedOn w:val="DefaultParagraphFont"/>
    <w:link w:val="Footer"/>
    <w:uiPriority w:val="99"/>
    <w:rsid w:val="004A6692"/>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hello@foodwastepreventionweek.com" TargetMode="External"/><Relationship Id="rId9" Type="http://schemas.openxmlformats.org/officeDocument/2006/relationships/hyperlink" Target="https://www.epa.gov/sustainable-management-food/united-states-2030-food-loss-and-waste-reduction-go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pa.gov/sustainable-management-food/united-states-2030-food-loss-and-waste-reduction-goal" TargetMode="External"/><Relationship Id="rId8" Type="http://schemas.openxmlformats.org/officeDocument/2006/relationships/hyperlink" Target="https://www.epa.gov/sustainable-management-food/united-states-2030-food-loss-and-waste-reduction-go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psu.edu/news/research/story/study-suggests-us-households-waste-nearly-third-food-they-acquire" TargetMode="External"/><Relationship Id="rId2" Type="http://schemas.openxmlformats.org/officeDocument/2006/relationships/hyperlink" Target="https://refed.org/food-waste/consumer-food-waste#:~:text=In%202023%2C%20the%20average%20American,gone%20to%20people%20in%20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yL/P54Xezg6yus5sTFAGeUEUg==">CgMxLjA4AHIhMWdneTFTbGdGbWVqanp6U3M2enJSNEU5NDg0NkVkcmpX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2025-01-17T18:40:00Z</dcterms:created>
</cp:coreProperties>
</file>